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506"/>
        <w:gridCol w:w="1444"/>
        <w:gridCol w:w="2170"/>
        <w:gridCol w:w="1665"/>
        <w:gridCol w:w="1296"/>
      </w:tblGrid>
      <w:tr w:rsidR="000D1DFE">
        <w:tc>
          <w:tcPr>
            <w:tcW w:w="1006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0D1DFE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2023 года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Форма по ОКУД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0503160</w:t>
            </w:r>
          </w:p>
        </w:tc>
      </w:tr>
      <w:tr w:rsidR="000D1DFE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Репьевского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Дата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24.01.2023</w:t>
            </w:r>
          </w:p>
        </w:tc>
      </w:tr>
      <w:tr w:rsidR="000D1DFE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юджет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Репьевского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по ОКПО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555</w:t>
            </w:r>
          </w:p>
        </w:tc>
      </w:tr>
      <w:tr w:rsidR="000D1DFE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50652438</w:t>
            </w:r>
          </w:p>
        </w:tc>
      </w:tr>
      <w:tr w:rsidR="000D1DFE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Периодичность: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квартальная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годовая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измерения: тыс. рублей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по ОКЕИ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</w:tr>
    </w:tbl>
    <w:p w:rsidR="000D1DFE" w:rsidRDefault="000F43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«Организационная структура субъекта бюджетной отчетности"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формируется и исполняется 1 местный бюджет: бюджет сельского поселения. Бюджет разработан и утвержден в соответствии с Бюджетным кодексом 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ссийской Федерации, Федеральным Законом №131-ФЗ "Об общих принципах организации местного самоуправления в Российской Федерации" и предназначены для исполнения обязательств в соответствии с действующим законодательством.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поселения является решение вопросов местного значения, отдельных государственных полномочий Новосибирской области в соответствии с областным законодательством.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территории поселения расположено 8 населенных пунктов. Численность населения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составляет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поселения в 2022 году осуществляют деятельность 1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учреждения, 1 орган местного самоуправления. В течение 2022 года количество учреждений осталось неизменным.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отраслевой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принадлежности учреждения распределились следующим образом: 1 учреждение культуры, учреждение в части обеспечения деятельности органов местного самоуправления и 1  орган местного самоуправления. 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2022 года учреждения не меняли направлений деятел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ьности в части тех видов деятельности, которые впервые были осуществлены в отчетном году и (или) которые были прекращены им в отчетном год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(ОКВЭД по новым видам деятельности). Показатели для заполнения Таблицы 1 "Сведения о направлениях деятельности" за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отсутствуют.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 предусмотрена передача полномочий муниципального контроля: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ревизионной комиссии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функций внешнего контроля. На данные цели из бюджета поселения направлено 38,3 тыс. рублей;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админи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(отдел внутреннего муниципального финансового контроля).  На данные цели из бюджета поселения направлено 38,5 тыс. рублей.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заключенным договорами с МКУ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«Центр бу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хгалтерского, материально-технического и информационного обеспечения» в 2022 году   администрация сельского поселения осуществлял полномочия по ведению бухгалтерского учета муниципальных учреждений поселений. Сумма перечислений за оказанные услуги составил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– 373,3 тыс. рублей.</w:t>
      </w:r>
    </w:p>
    <w:p w:rsidR="000D1DFE" w:rsidRDefault="000F4305">
      <w:pPr>
        <w:spacing w:before="100" w:beforeAutospacing="1"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 "Результаты деятельности субъекта бюджетной отчетности "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исполнения бюджета поселения является создание условий жизнедеятельности населения. В целях повышения эффективности расходования бюджетных средств админис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трацией поселения в соответствии с Федеральным Законом от 21.07.2005 №44-ФЗ "О размещении заказов на поставки товаров, выполнение работ, оказание услуг для государственных и муниципальных нужд" проводились открытые конкурсы, запрос котировок цен на поставк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товаров, выполнение услуг для муниципальных учреждений. В результате проводимых мероприятий, экономия средств по бюджету поселения составила 0,0 тыс. рублей. Основное снижение цены контрактов сложилось по мероприятиям, направленным на инвестиции, что поз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волило перераспределить средства на другие нужды с целью увеличения объема полученных услуг и приобретения необходимых материалов.</w:t>
      </w:r>
    </w:p>
    <w:p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 течение 2022 года подготовку, переподготовку и повышение квалификации прошли глава администрации, 3 работников муниципаль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учреждений, на эти цели направлено 38,8 тыс. рублей, Организация бюджетного процесса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была направлена на безусловное исполнение действующих и вновь принятых расходных обязательств.</w:t>
      </w:r>
    </w:p>
    <w:p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"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отчета 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 исполнении бюджета субъектом бюджетной отчетности»</w:t>
      </w:r>
    </w:p>
    <w:p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Доходы бюджета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за 2022 год составили 12941,5 тыс. руб., расходы –12622,8 тыс. руб., бюджет исполнен с профицитом в сумме 318,7 тыс. руб.</w:t>
      </w:r>
    </w:p>
    <w:p w:rsidR="000D1DFE" w:rsidRDefault="000F4305">
      <w:pPr>
        <w:spacing w:after="0" w:line="240" w:lineRule="auto"/>
        <w:ind w:right="-142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объем поступлений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налоговых и неналоговых доходов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(далее – собственные доходы) в 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составил 5104,4 тыс. руб., что на 116,4 тыс. руб. больше уровня прошлого года. </w:t>
      </w:r>
    </w:p>
    <w:p w:rsidR="000D1DFE" w:rsidRDefault="000F4305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полнение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собственным доходам к утвержденному плану 101%.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9110"/>
        <w:gridCol w:w="222"/>
        <w:gridCol w:w="222"/>
        <w:gridCol w:w="222"/>
      </w:tblGrid>
      <w:tr w:rsidR="000D1DFE">
        <w:trPr>
          <w:trHeight w:val="255"/>
        </w:trPr>
        <w:tc>
          <w:tcPr>
            <w:tcW w:w="971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при плане 1181,4 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составило -1212,5 тыс. руб. -102,6 %</w:t>
            </w:r>
          </w:p>
        </w:tc>
      </w:tr>
      <w:tr w:rsidR="000D1DFE">
        <w:trPr>
          <w:trHeight w:val="255"/>
        </w:trPr>
        <w:tc>
          <w:tcPr>
            <w:tcW w:w="971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акцизов, при плане 1602,4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исполнение составило- 1615,2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100,8%</w:t>
            </w:r>
          </w:p>
        </w:tc>
      </w:tr>
      <w:tr w:rsidR="000D1DFE">
        <w:trPr>
          <w:trHeight w:val="255"/>
        </w:trPr>
        <w:tc>
          <w:tcPr>
            <w:tcW w:w="971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Исполнение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налогу на имущество физических лиц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плане 310,0 тыс. Руб. Исполнение составило-309,2 </w:t>
            </w:r>
          </w:p>
        </w:tc>
      </w:tr>
      <w:tr w:rsidR="000D1DFE">
        <w:trPr>
          <w:trHeight w:val="255"/>
        </w:trPr>
        <w:tc>
          <w:tcPr>
            <w:tcW w:w="91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ублей.-99,7%</w:t>
            </w:r>
          </w:p>
        </w:tc>
        <w:tc>
          <w:tcPr>
            <w:tcW w:w="2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DFE">
        <w:trPr>
          <w:trHeight w:val="255"/>
        </w:trPr>
        <w:tc>
          <w:tcPr>
            <w:tcW w:w="971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по земельному налогу при плане 1860,8 тыс. Руб. Исполнение составило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1868,4 тыс. руб.-100,4%</w:t>
            </w:r>
          </w:p>
        </w:tc>
      </w:tr>
      <w:tr w:rsidR="000D1DFE">
        <w:trPr>
          <w:trHeight w:val="255"/>
        </w:trPr>
        <w:tc>
          <w:tcPr>
            <w:tcW w:w="971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0D1DFE">
        <w:trPr>
          <w:trHeight w:val="255"/>
        </w:trPr>
        <w:tc>
          <w:tcPr>
            <w:tcW w:w="951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поступление в бюджет поступило – 70,5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годовых назначениях 70,5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2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DFE">
        <w:trPr>
          <w:trHeight w:val="255"/>
        </w:trPr>
        <w:tc>
          <w:tcPr>
            <w:tcW w:w="971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поступающие  в порядке возмещения расходов, понесенных в связи с эксплуатацией имущества сельских </w:t>
            </w:r>
          </w:p>
        </w:tc>
      </w:tr>
      <w:tr w:rsidR="000D1DFE">
        <w:trPr>
          <w:trHeight w:val="255"/>
        </w:trPr>
        <w:tc>
          <w:tcPr>
            <w:tcW w:w="971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 - поступление составило 28,6 тыс. руб. При плановых назначениях 29,5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уб.96,9%</w:t>
            </w:r>
          </w:p>
        </w:tc>
      </w:tr>
    </w:tbl>
    <w:p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Расходная часть бюджета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исполнена на 96,8. Отклонение от плана составило 421,5тыс. рублей, что обусловлено: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остатками невостребованных бюджетных ассигнований из областного бюджета Новосибирской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финансирование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носит заявительный характер в сумме 0,0 тыс. рублей;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остатками на счете бюджета  целевых средств из областного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районного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 Новосибирской области в сумме 0,0 тыс. рублей, что связано с достижением целевых показателей, установленных рамками предо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ставленных межбюджетных трансфертов, меньшими средствами;</w:t>
      </w:r>
    </w:p>
    <w:p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  <w:bookmarkStart w:id="0" w:name="_GoBack"/>
      <w:bookmarkEnd w:id="0"/>
    </w:p>
    <w:p w:rsidR="000D1DFE" w:rsidRDefault="000F4305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расходной части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по разделам и подразделам характеризуется следующими показателями: </w:t>
      </w:r>
    </w:p>
    <w:p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</w:p>
    <w:p w:rsidR="000D1DFE" w:rsidRDefault="000F4305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0100 ОБЩЕГОСУДАРСТВЕННЫЕ ВОПРОСЫ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"общегосударственные  вопросы" отражены расходы на функционирование высшего должностног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лица  администрации поселений, функционирование  администрации поселения, расходы, связанные с обеспечением деятельности контрольных органов местного самоуправления (ревизионная комиссия), оформление муниципальной собственности.</w:t>
      </w:r>
    </w:p>
    <w:p w:rsidR="000D1DFE" w:rsidRDefault="000F4305">
      <w:pPr>
        <w:spacing w:before="100" w:beforeAutospacing="1" w:after="0" w:line="240" w:lineRule="auto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Общая сумма расходов сос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тавила 3976,3 тыс. рублей, что составляет 95,3 % от плановых назначений. Увеличение расходов по отношению к 2021 году составляет 326,0 тыс. рублей. Это обусловлено расходами на оплату коммунальных услуг, а также мероприятиями, направленными на повышение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латы труда работников учреждений бюджетной сферы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органов местного самоуправления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функционирование высшего должностного лица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отражены расходы, связанные с содержанием главы поселения.  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объем расходов на содержани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высшего должностного лица поселения  составил 839,1 тыс. рублей или 98,1%. Увеличение расходов к уровню 2021 года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составило 82,4 тыс. рублей и обусловлено индексацией фонда оплаты труда согласно постановления  от 26.10.22 № 164 «Об оплате труда выборных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лиц,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служащих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также об оплате труда работников  »</w:t>
      </w:r>
    </w:p>
    <w:p w:rsidR="000D1DFE" w:rsidRDefault="000F430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Среднесписочная численность работников составила 1 человека, средняя заработная плата главы муниципального района составила 53743,4 рублей, против 48433,1 рублей в 2021 году. 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ены расходы на оплату труда и текущее содержание администрации поселения. Общая сумма расходов составила 3093,8 тыс. рублей, что составляет 94,5 % от плана.</w:t>
      </w:r>
    </w:p>
    <w:p w:rsidR="000D1DFE" w:rsidRDefault="000F4305">
      <w:pPr>
        <w:spacing w:before="100" w:beforeAutospacing="1"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ыс. рублей)     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0D1DFE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0D1DFE">
        <w:trPr>
          <w:trHeight w:val="1371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8800070190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0,1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0,1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0,1</w:t>
            </w:r>
          </w:p>
        </w:tc>
      </w:tr>
      <w:tr w:rsidR="000D1DFE" w:rsidTr="00A60574">
        <w:trPr>
          <w:trHeight w:val="1236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органов местного самоуправления поселений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880000011088000020408800070510</w:t>
            </w:r>
          </w:p>
          <w:p w:rsidR="000D1DFE" w:rsidRDefault="000D1DFE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1645,201156,3053,5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1835,401171,20267,5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jc w:val="center"/>
            </w:pPr>
            <w:r>
              <w:t>1835,4000000990,90000000267,5</w:t>
            </w:r>
          </w:p>
        </w:tc>
      </w:tr>
      <w:tr w:rsidR="000D1DFE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2852,1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3274,2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2826,4</w:t>
            </w:r>
          </w:p>
        </w:tc>
      </w:tr>
    </w:tbl>
    <w:p w:rsidR="000D1DFE" w:rsidRDefault="000F430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Отклонения от плана по подразделу 0104 –180,4 тыс. рубл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сложилось в связи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услугам связи 15,8 тыс. рублей в связи с поставленными АДПИ в конце года, по оплате за потребленные коммунальные услуги  0,2 тыс. рублей в связи с завышенной суммой, ГСМ 66,6 тыс. рублей по причине частой поломкой машины, по этой 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причине 1,3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исполнен план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предрейсовым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осмотрам, оплате налогов 0,0 тыс. рублей,  расходы на ремонт 91,2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возврат за ремонт здания администрации(неверны реквизиты).</w:t>
      </w:r>
    </w:p>
    <w:p w:rsidR="000D1DFE" w:rsidRDefault="000F430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КОСГУ 227 план - 3,8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 - 3,4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(90,87%)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неисполнено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0,4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ОСАГО,(был сделан перерасчет оплаты за прошлые года, и заключён контракт на меньшую сумму). 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общей 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ммы расходов, объем средств на исполнение переданных государственных полномочий Новосибирской области составил 76,8 тыс. рублей, что соответствует 100 % к плановым назначениям.  Увеличение к факту 2021 года 62,0 тыс. рублей за счет индексации фонда оплаты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труда.</w:t>
      </w:r>
    </w:p>
    <w:p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Среднесписочная численность работников составила 6 человек, из них должностей муниципальной службы 4 человека, лиц, замещающих должности, не являющиеся должностями муниципальной службы 2 человека, работников органа местного самоуправления, переведен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на новые системы оплаты труда 2 человек. Средняя заработная плата 22499,9 рублей.   Увеличение средней заработной платы составило 123%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другие общегосударственные вопросы</w:t>
      </w:r>
    </w:p>
    <w:p w:rsidR="000D1DFE" w:rsidRDefault="000F4305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данного подраздела отражены расходы на оценку недвижимости;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изнание прав и регулирование отношений по муниципальной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собственности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учреждений, осуществляющих техническое обеспечение 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другие вопросы органов местного самоуправления.   Расходы исполнены в сумме 5,0 тыс. рублей, что составля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 100 % от плановых назначений. Увеличение к 2021 году составило 0,0 тыс. рублей Расходы распределились следующим образом.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0D1DFE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0D1DFE">
        <w:trPr>
          <w:trHeight w:val="469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членских взносов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8800009200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jc w:val="center"/>
            </w:pPr>
            <w:r>
              <w:t>5,0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jc w:val="center"/>
            </w:pPr>
            <w:r>
              <w:t>5,0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jc w:val="center"/>
            </w:pPr>
            <w:r>
              <w:t>5,0</w:t>
            </w:r>
          </w:p>
        </w:tc>
      </w:tr>
      <w:tr w:rsidR="000D1DFE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5,0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5,0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5,0</w:t>
            </w:r>
          </w:p>
        </w:tc>
      </w:tr>
    </w:tbl>
    <w:p w:rsidR="000D1DFE" w:rsidRDefault="000F430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разделу 0203</w:t>
      </w:r>
    </w:p>
    <w:tbl>
      <w:tblPr>
        <w:tblW w:w="10839" w:type="dxa"/>
        <w:tblInd w:w="93" w:type="dxa"/>
        <w:tblLook w:val="04A0" w:firstRow="1" w:lastRow="0" w:firstColumn="1" w:lastColumn="0" w:noHBand="0" w:noVBand="1"/>
      </w:tblPr>
      <w:tblGrid>
        <w:gridCol w:w="9252"/>
        <w:gridCol w:w="222"/>
        <w:gridCol w:w="222"/>
        <w:gridCol w:w="222"/>
        <w:gridCol w:w="1002"/>
      </w:tblGrid>
      <w:tr w:rsidR="000D1DFE">
        <w:trPr>
          <w:trHeight w:val="255"/>
        </w:trPr>
        <w:tc>
          <w:tcPr>
            <w:tcW w:w="983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на 2022 год 121,2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исполнено на 01.01.2021 г – 121,2 тыс.руб.,-100%</w:t>
            </w: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>
        <w:trPr>
          <w:trHeight w:val="255"/>
        </w:trPr>
        <w:tc>
          <w:tcPr>
            <w:tcW w:w="1083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выплата з/платы работнику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больничный за 2022г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лан 90,3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– исполнено г-</w:t>
            </w:r>
          </w:p>
        </w:tc>
      </w:tr>
      <w:tr w:rsidR="000D1DFE">
        <w:trPr>
          <w:trHeight w:val="255"/>
        </w:trPr>
        <w:tc>
          <w:tcPr>
            <w:tcW w:w="92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уб.100%</w:t>
            </w:r>
          </w:p>
        </w:tc>
        <w:tc>
          <w:tcPr>
            <w:tcW w:w="1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>
        <w:trPr>
          <w:trHeight w:val="255"/>
        </w:trPr>
        <w:tc>
          <w:tcPr>
            <w:tcW w:w="983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>
        <w:trPr>
          <w:trHeight w:val="255"/>
        </w:trPr>
        <w:tc>
          <w:tcPr>
            <w:tcW w:w="1083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оплата фондов за 2022г план-27,3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 исполнено на 01.01.2023 г-27,3 тыс.руб.100 %</w:t>
            </w:r>
          </w:p>
        </w:tc>
      </w:tr>
      <w:tr w:rsidR="000D1DFE">
        <w:trPr>
          <w:trHeight w:val="255"/>
        </w:trPr>
        <w:tc>
          <w:tcPr>
            <w:tcW w:w="1083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оплата канц. товаров за 2022г. – 3,7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Исполнено на 01.01.2023 г-3,7 тыс.руб.100% .</w:t>
            </w:r>
          </w:p>
        </w:tc>
      </w:tr>
    </w:tbl>
    <w:p w:rsidR="000D1DFE" w:rsidRDefault="000F4305">
      <w:pPr>
        <w:tabs>
          <w:tab w:val="left" w:pos="3690"/>
        </w:tabs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0310 Пожарная безопасность</w:t>
      </w:r>
    </w:p>
    <w:p w:rsidR="000D1DFE" w:rsidRDefault="000D1DFE">
      <w:pPr>
        <w:tabs>
          <w:tab w:val="left" w:pos="3690"/>
        </w:tabs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1379" w:type="dxa"/>
        <w:tblInd w:w="93" w:type="dxa"/>
        <w:tblLook w:val="04A0" w:firstRow="1" w:lastRow="0" w:firstColumn="1" w:lastColumn="0" w:noHBand="0" w:noVBand="1"/>
      </w:tblPr>
      <w:tblGrid>
        <w:gridCol w:w="9086"/>
        <w:gridCol w:w="222"/>
        <w:gridCol w:w="222"/>
        <w:gridCol w:w="222"/>
        <w:gridCol w:w="964"/>
        <w:gridCol w:w="960"/>
      </w:tblGrid>
      <w:tr w:rsidR="000D1DFE">
        <w:trPr>
          <w:trHeight w:val="255"/>
        </w:trPr>
        <w:tc>
          <w:tcPr>
            <w:tcW w:w="94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на 2022 год 84,8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исполнено на 01.01.2023 г – 51,3 тыс.руб.,-60,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5% 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>
        <w:trPr>
          <w:trHeight w:val="816"/>
        </w:trPr>
        <w:tc>
          <w:tcPr>
            <w:tcW w:w="1041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16AA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КОСГУ 221 (услуги связи) план 3,0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исполнение на  01.01.2023 г.  составило 1,95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.(65%) услуги связи,</w:t>
            </w:r>
            <w:r w:rsidR="006B1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 как </w:t>
            </w:r>
            <w:proofErr w:type="spellStart"/>
            <w:r w:rsidRPr="006B1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извещатели</w:t>
            </w:r>
            <w:proofErr w:type="spellEnd"/>
            <w:r w:rsidRPr="006B1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приобретены в декабре, поэтому потребность</w:t>
            </w:r>
            <w:r w:rsidR="006B16A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0D1DFE" w:rsidRPr="006B16AA" w:rsidRDefault="006B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B16A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оплату за связь уменьшилась.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>
        <w:trPr>
          <w:trHeight w:val="255"/>
        </w:trPr>
        <w:tc>
          <w:tcPr>
            <w:tcW w:w="90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>
        <w:trPr>
          <w:trHeight w:val="255"/>
        </w:trPr>
        <w:tc>
          <w:tcPr>
            <w:tcW w:w="1041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81,8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исполнение на  01.01.2023 г.  составило 49,3 тыс.руб.,60,3% техническое 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>
        <w:trPr>
          <w:trHeight w:val="255"/>
        </w:trPr>
        <w:tc>
          <w:tcPr>
            <w:tcW w:w="1137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 средства охраны АДПИ, приобретение и установка АДПИ. Неисполнение </w:t>
            </w:r>
          </w:p>
          <w:p w:rsidR="000D1DFE" w:rsidRDefault="000F430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связано с расторжением контракта на обслуживание АДПИ, в дальнейшем не смогли найти </w:t>
            </w:r>
          </w:p>
          <w:p w:rsidR="000D1DFE" w:rsidRDefault="000F430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компанию по обслуживанию АДПИ.</w:t>
            </w:r>
          </w:p>
          <w:p w:rsidR="000D1DFE" w:rsidRDefault="000F430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0409 Дорожное хозяйство </w:t>
      </w:r>
    </w:p>
    <w:tbl>
      <w:tblPr>
        <w:tblW w:w="11443" w:type="dxa"/>
        <w:tblInd w:w="93" w:type="dxa"/>
        <w:tblLook w:val="04A0" w:firstRow="1" w:lastRow="0" w:firstColumn="1" w:lastColumn="0" w:noHBand="0" w:noVBand="1"/>
      </w:tblPr>
      <w:tblGrid>
        <w:gridCol w:w="11401"/>
        <w:gridCol w:w="222"/>
      </w:tblGrid>
      <w:tr w:rsidR="000D1DFE">
        <w:trPr>
          <w:trHeight w:val="274"/>
        </w:trPr>
        <w:tc>
          <w:tcPr>
            <w:tcW w:w="114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2022 г.  –2787,8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.,исполнение  -2787,2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-99,98% очистка дорог от снега , </w:t>
            </w:r>
          </w:p>
        </w:tc>
      </w:tr>
      <w:tr w:rsidR="000D1DFE">
        <w:trPr>
          <w:trHeight w:val="255"/>
        </w:trPr>
        <w:tc>
          <w:tcPr>
            <w:tcW w:w="114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проекта по организации безопасности дорожного движения, оценка и диагностика </w:t>
            </w:r>
          </w:p>
        </w:tc>
      </w:tr>
      <w:tr w:rsidR="000D1DFE">
        <w:trPr>
          <w:trHeight w:val="255"/>
        </w:trPr>
        <w:tc>
          <w:tcPr>
            <w:tcW w:w="114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автомобильных дорог, восстановление проезжей части автомобильной дороги,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обкос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травы дорог, </w:t>
            </w:r>
          </w:p>
        </w:tc>
      </w:tr>
      <w:tr w:rsidR="000D1DFE">
        <w:trPr>
          <w:trHeight w:val="255"/>
        </w:trPr>
        <w:tc>
          <w:tcPr>
            <w:tcW w:w="114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по устройству покрытия из ЩПС на автомобильных дорогах. </w:t>
            </w:r>
          </w:p>
          <w:p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заключенных договоров.</w:t>
            </w:r>
          </w:p>
        </w:tc>
        <w:tc>
          <w:tcPr>
            <w:tcW w:w="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1DFE" w:rsidRDefault="000D1D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D1DFE" w:rsidRDefault="000D1DF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DFE" w:rsidRDefault="000F4305">
      <w:pPr>
        <w:spacing w:before="100" w:beforeAutospacing="1" w:after="0" w:line="240" w:lineRule="auto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0500 Жилищно-коммунальное хозяйство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данному разделу 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ажены расходы, проводимые в части жилищного хозяйства, коммунального хозяйства и благоустройства поселения. Расходы составили 1375,1 тыс. рублей, или 98,1% от плановых назначений (27,0 тыс. рублей). По сравнению с 2021 годом расходы увеличились на 243,0 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рублей. Данные отклонения связаны с расходами по ремонту уличного освещения.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0501- Жилищное хозяйство.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составили 15,4 тыс. рублей, при плане 15,4 тыс. рублей, что соответствует 100%.  Расходы распределились следующим образом: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1416"/>
        <w:gridCol w:w="302"/>
        <w:gridCol w:w="930"/>
        <w:gridCol w:w="1095"/>
        <w:gridCol w:w="1361"/>
      </w:tblGrid>
      <w:tr w:rsidR="000D1DFE"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0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09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36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0D1DFE"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8800003530</w:t>
            </w: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12,3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15,4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15,4</w:t>
            </w:r>
          </w:p>
        </w:tc>
      </w:tr>
      <w:tr w:rsidR="000D1DFE">
        <w:trPr>
          <w:trHeight w:val="347"/>
        </w:trPr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12,3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15,4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15,4</w:t>
            </w:r>
          </w:p>
        </w:tc>
      </w:tr>
    </w:tbl>
    <w:p w:rsidR="000D1DFE" w:rsidRDefault="000F4305">
      <w:pPr>
        <w:spacing w:before="100"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Расходы распределились следующим образом: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8800003530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отражены расходы на мероприятия в области жилищного хозяйства в сумме 15,4 тыс. рублей, что составляет 100%, от плановых назначений 15,4 тыс. рублей. За счет средств местного бюджета поселения расходы были направлены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оплату взносов в Фонд модернизац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 на капитальный ремонт жилья – 15,4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0503- Благоустройство</w:t>
      </w:r>
    </w:p>
    <w:p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данному разделу предусмотрено содержание сетей наружного освещения,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выполнением мероприятий по озеленению в границах поселений,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содержанию мест захоронения, прочее благоустро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йство,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области".    Расходы составили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1359,7 тыс. рублей, при плане 1386,7 тыс. рублей или 98,05 %. Кассовые расходы выше уровня 2021 года на 239,8 тыс. рублей. Отклонение от плана сложилось по оплате коммунальных услуг. Исполнение по расходам распределилось следующим образом:</w:t>
      </w:r>
    </w:p>
    <w:p w:rsidR="000D1DFE" w:rsidRDefault="000D1DF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1DFE" w:rsidRDefault="000F4305">
      <w:pPr>
        <w:jc w:val="both"/>
        <w:rPr>
          <w:rFonts w:ascii="Arial CYR" w:eastAsia="Times New Roman" w:hAnsi="Arial CYR" w:cs="Arial CYR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ЦСР 880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0003530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Мероприятия в области жилищного хозяйства»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составило 100,0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>
        <w:rPr>
          <w:rFonts w:ascii="Arial CYR" w:hAnsi="Arial CYR" w:cs="Arial CYR"/>
        </w:rPr>
        <w:t xml:space="preserve">  при плане 100,0 </w:t>
      </w:r>
      <w:proofErr w:type="spellStart"/>
      <w:r>
        <w:rPr>
          <w:rFonts w:ascii="Arial CYR" w:hAnsi="Arial CYR" w:cs="Arial CYR"/>
        </w:rPr>
        <w:t>тыс</w:t>
      </w:r>
      <w:proofErr w:type="spellEnd"/>
      <w:r>
        <w:rPr>
          <w:rFonts w:ascii="Arial CYR" w:hAnsi="Arial CYR" w:cs="Arial CYR"/>
        </w:rPr>
        <w:t xml:space="preserve"> </w:t>
      </w:r>
      <w:proofErr w:type="spellStart"/>
      <w:r>
        <w:rPr>
          <w:rFonts w:ascii="Arial CYR" w:hAnsi="Arial CYR" w:cs="Arial CYR"/>
        </w:rPr>
        <w:t>руб</w:t>
      </w:r>
      <w:proofErr w:type="spellEnd"/>
      <w:r>
        <w:rPr>
          <w:rFonts w:ascii="Arial CYR" w:hAnsi="Arial CYR" w:cs="Arial CYR"/>
        </w:rPr>
        <w:t xml:space="preserve"> </w:t>
      </w:r>
      <w:r>
        <w:rPr>
          <w:rFonts w:ascii="Arial CYR" w:eastAsia="Times New Roman" w:hAnsi="Arial CYR" w:cs="Arial CYR"/>
          <w:lang w:eastAsia="ru-RU"/>
        </w:rPr>
        <w:t>оплата исполнительского сбора.</w:t>
      </w:r>
    </w:p>
    <w:p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8800006010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Уличное освещение»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Исполнение составило 1059,7 тыс. рублей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red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или 97,5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отклонение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плана 27,0 тыс. рублей.  В декабре выполнены работы по устройству уличного освещения в д.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Шмаково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планировали в октябре, поэтому была экономия по эл энерги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косгу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223). Отправили документы на тех присоединение на ст.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Восточная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работы не выполнены до 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онца года, поэтому 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Косгу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226 остались не исполненные средства.</w:t>
      </w:r>
    </w:p>
    <w:p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8800070510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наказов избирателей осуществлялась за счет средств субсидии по обеспечению сбалансированности местных бюджетов в рамках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Новосибирской обл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асти "Управление финансами в Новосибирской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составила 200,0 тыс. рублей.  Средства направлялись на ремонт уличного оборудования, приобретение и оснащение детских игровых и спортивных площадок. Отклонение от плана составило 0,0 тыс. руб.</w:t>
      </w:r>
    </w:p>
    <w:p w:rsidR="000D1DFE" w:rsidRDefault="000D1DFE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:rsidR="000D1DFE" w:rsidRDefault="000F4305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        </w:t>
      </w:r>
      <w:r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             </w:t>
      </w:r>
      <w:proofErr w:type="spellStart"/>
      <w:r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>Рзд</w:t>
      </w:r>
      <w:proofErr w:type="spellEnd"/>
      <w:r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0801 Расходы дома и дворцы культуры  </w:t>
      </w:r>
    </w:p>
    <w:p w:rsidR="000D1DFE" w:rsidRDefault="000D1DFE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:rsidR="000D1DFE" w:rsidRDefault="000F4305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>При годовом плане 4371,2 тыс. руб., исполнение составило- 4207,6 тыс. руб.-96,3%</w:t>
      </w:r>
    </w:p>
    <w:tbl>
      <w:tblPr>
        <w:tblW w:w="8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252"/>
      </w:tblGrid>
      <w:tr w:rsidR="000D1DFE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2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0D1DFE">
        <w:trPr>
          <w:trHeight w:val="838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88000044008800070510</w:t>
            </w:r>
          </w:p>
          <w:p w:rsidR="000D1DFE" w:rsidRDefault="000D1DFE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2843,701057,1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3934,92436,30</w:t>
            </w:r>
          </w:p>
        </w:tc>
        <w:tc>
          <w:tcPr>
            <w:tcW w:w="12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jc w:val="center"/>
            </w:pPr>
            <w:r>
              <w:t>3771,300436,3</w:t>
            </w:r>
          </w:p>
        </w:tc>
      </w:tr>
      <w:tr w:rsidR="000D1DFE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3900,8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4371,2</w:t>
            </w:r>
          </w:p>
        </w:tc>
        <w:tc>
          <w:tcPr>
            <w:tcW w:w="12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DFE" w:rsidRDefault="000F4305">
            <w:r>
              <w:t>4207,6</w:t>
            </w:r>
          </w:p>
        </w:tc>
      </w:tr>
    </w:tbl>
    <w:p w:rsidR="000D1DFE" w:rsidRDefault="000D1DFE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0D1DFE" w:rsidRDefault="000F4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Отклонения от плана по подразделу 0801 –163,6 тыс. рублей сложилось в связи с экономией: услугам связи 3,7 тыс. рублей в связи с завышенной суммой по плану, по оплате за потребленные коммунальные услуги 157,2 тыс. рублей в связи с меньшей потребностью энер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отапливались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котлом, теперь отопление газ поэтому вышла экономия</w:t>
      </w:r>
      <w:r w:rsidR="006B1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(тарифы меньше</w:t>
      </w:r>
      <w:r w:rsidR="00A25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),В СДК с. </w:t>
      </w:r>
      <w:proofErr w:type="spellStart"/>
      <w:r w:rsidR="00A25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Льниха</w:t>
      </w:r>
      <w:proofErr w:type="spellEnd"/>
      <w:r w:rsidR="00A25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сделали ремонт системы отопления, в связи с этим уменьшился расход газа, поэтому образовалась экономия. </w:t>
      </w:r>
    </w:p>
    <w:p w:rsidR="000D1DFE" w:rsidRDefault="000F4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исполнение по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223 - 2,1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рублей, были запланированы денежные средства на вывоз ТБО в СДК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Льниха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вывоз ТБО не осуществлялся, поэтому остались неиспользованные средства(заключен контракт с 01.01.2023 года).</w:t>
      </w:r>
    </w:p>
    <w:p w:rsidR="000D1DFE" w:rsidRDefault="000F4305">
      <w:pPr>
        <w:spacing w:before="100" w:beforeAutospacing="1" w:after="0" w:line="240" w:lineRule="auto"/>
        <w:ind w:firstLine="708"/>
        <w:jc w:val="both"/>
        <w:rPr>
          <w:b/>
        </w:rPr>
      </w:pPr>
      <w:r>
        <w:rPr>
          <w:b/>
        </w:rPr>
        <w:t xml:space="preserve">                  </w:t>
      </w:r>
      <w:proofErr w:type="spellStart"/>
      <w:r>
        <w:rPr>
          <w:b/>
        </w:rPr>
        <w:t>Рзд</w:t>
      </w:r>
      <w:proofErr w:type="spellEnd"/>
      <w:r>
        <w:rPr>
          <w:b/>
        </w:rPr>
        <w:t xml:space="preserve"> 1001 Пенсионное обеспечение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t>План на 2022 год 104,</w:t>
      </w:r>
      <w:r>
        <w:t xml:space="preserve">2 </w:t>
      </w:r>
      <w:proofErr w:type="spellStart"/>
      <w:proofErr w:type="gramStart"/>
      <w:r>
        <w:t>тыс</w:t>
      </w:r>
      <w:proofErr w:type="spellEnd"/>
      <w:proofErr w:type="gramEnd"/>
      <w:r>
        <w:t xml:space="preserve"> руб. исполнено 104,2 </w:t>
      </w:r>
      <w:proofErr w:type="spellStart"/>
      <w:r>
        <w:t>тыс</w:t>
      </w:r>
      <w:proofErr w:type="spellEnd"/>
      <w:r>
        <w:t xml:space="preserve"> </w:t>
      </w:r>
      <w:proofErr w:type="spellStart"/>
      <w:r>
        <w:t>руб</w:t>
      </w:r>
      <w:proofErr w:type="spellEnd"/>
      <w:r>
        <w:t>, Доплата к пенсии 1 человеку (главе администрации) .</w:t>
      </w:r>
    </w:p>
    <w:p w:rsidR="000D1DFE" w:rsidRDefault="000F4305">
      <w:pPr>
        <w:spacing w:before="100" w:beforeAutospacing="1" w:after="0" w:line="240" w:lineRule="auto"/>
        <w:ind w:firstLine="708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Источники финансирования дефицита бюджета</w:t>
      </w:r>
    </w:p>
    <w:p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 исполнен с профицитом 318,7 тыс. рублей, при плановом дефиците 138,4 тыс. рублей. Отклонение от плановых назначений сло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жилось за счет изменения остатков на счетах.</w:t>
      </w:r>
    </w:p>
    <w:p w:rsidR="000D1DFE" w:rsidRDefault="000F4305">
      <w:pPr>
        <w:spacing w:before="100" w:beforeAutospacing="1" w:after="0" w:line="240" w:lineRule="auto"/>
        <w:ind w:firstLine="709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Кредиты кредитных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(сальдо) при плане  0,0 тыс. рублей, факт 0,0 тыс. рублей.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кредитов кредитных организаций планировалось получение кредитов 0,0 тыс. рублей,  фактически получено 0,0 тыс.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ублей.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Гашение кредитов кредитных орга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низаций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планировалось гашение кредитов 0,0 тыс. рублей,  фактически погашено 0,0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Получение и гашение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кредитов от других бюджетов бюджетной систем РФ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планировалось.</w:t>
      </w:r>
    </w:p>
    <w:p w:rsidR="000D1DFE" w:rsidRDefault="000F430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Изменения остатков на счетах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1341,9 тыс. рублей,</w:t>
      </w:r>
    </w:p>
    <w:p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Муниципальный   долг на 01.01.2023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года составил 0,0 тыс. рублей, в том числе кредиты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кредитной организации -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 тыс. рублей.</w:t>
      </w:r>
    </w:p>
    <w:p w:rsidR="000D1DFE" w:rsidRDefault="000F4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«Анализ показателей бухгалтерской отчетности субъекта бюджетной отчетности»</w:t>
      </w:r>
    </w:p>
    <w:p w:rsidR="000D1DFE" w:rsidRDefault="000F43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2022 году нашли отражения следующие операции по учету "Нефинансовых активов"  (Сведения о движении нефинансовых активов" (ф.0503168)</w:t>
      </w:r>
      <w:proofErr w:type="gramEnd"/>
    </w:p>
    <w:p w:rsidR="000D1DFE" w:rsidRDefault="000F43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Поступило из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 собственность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4 площадки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  на сумму 667,8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0D1DFE" w:rsidRDefault="000F43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Приобритено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для детской спортивной площадки на ст. Восточная на 150,0 тыс. рублей (выиграли конкурс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наказы избирателей) </w:t>
      </w:r>
    </w:p>
    <w:p w:rsidR="000D1DFE" w:rsidRDefault="000F43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Дебиторской задолженности на 01.01.2023 года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</w:p>
    <w:p w:rsidR="000D1DFE" w:rsidRDefault="000F43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Кредиторской задолженности на 01.01.2023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года-нет   </w:t>
      </w:r>
    </w:p>
    <w:p w:rsidR="000D1DFE" w:rsidRDefault="000F4305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"Прочие вопросы деятельности субъекта бюджетной отчетности"</w:t>
      </w:r>
    </w:p>
    <w:p w:rsidR="000D1DFE" w:rsidRDefault="000F4305">
      <w:pPr>
        <w:spacing w:before="100"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рамках осуществления финансового контроля проверки осуществлялись:</w:t>
      </w:r>
    </w:p>
    <w:p w:rsidR="000D1DFE" w:rsidRDefault="000F4305">
      <w:pPr>
        <w:spacing w:before="100" w:beforeAutospacing="1"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Отделом внутреннего муниципального контроля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в части соблюдения тре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бований бюджетного законодательства, соблюдением финансовой дисциплины и эффективным использованием материальных и финансовых ресурсов по следующим направлениям:</w:t>
      </w:r>
    </w:p>
    <w:p w:rsidR="000D1DFE" w:rsidRDefault="000F4305">
      <w:pPr>
        <w:spacing w:before="100" w:beforeAutospacing="1" w:after="100" w:afterAutospacing="1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проверка соблюдения условий предоставления и целевого использования межбюджетных трансфертов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выделяемых из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сельсовета,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Буготакского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 Нецелевого использования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средств, выделенных в виде межбюджетных трансфертов из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сибирской области администрациям поселений не установлено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1DFE" w:rsidRDefault="000F4305">
      <w:pPr>
        <w:spacing w:before="100" w:beforeAutospacing="1"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Ревизионная комиссия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в соответствии с планом работы осуществляли проверки мероприятий по внешнему муниципальному финансовому контролю в сфере бюджетных правоотношений по 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ам:</w:t>
      </w:r>
    </w:p>
    <w:p w:rsidR="000D1DFE" w:rsidRDefault="000F4305">
      <w:pPr>
        <w:spacing w:before="100" w:beforeAutospacing="1" w:after="100" w:afterAutospacing="1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-проверка законности, эффективности и целевого использования бюджетных средств, направленных в МКУК Культурно-досуговый центр «Темп».</w:t>
      </w:r>
    </w:p>
    <w:p w:rsidR="000D1DFE" w:rsidRDefault="000F4305">
      <w:pPr>
        <w:spacing w:before="100" w:beforeAutospacing="1" w:after="100" w:afterAutospacing="1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-проверка процесса использования средств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процесса использования мун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иципального имущества, соблюдения требований законодательства РФ и иных нормативных правовых актов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0D1DFE" w:rsidRDefault="000D1DFE">
      <w:pPr>
        <w:spacing w:before="100" w:beforeAutospacing="1" w:after="100" w:afterAutospacing="1" w:line="240" w:lineRule="auto"/>
        <w:ind w:firstLine="540"/>
        <w:jc w:val="both"/>
        <w:rPr>
          <w:highlight w:val="yellow"/>
        </w:rPr>
      </w:pPr>
    </w:p>
    <w:p w:rsidR="000D1DFE" w:rsidRDefault="000F4305">
      <w:pPr>
        <w:spacing w:before="100" w:beforeAutospacing="1" w:after="100" w:afterAutospacing="1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-проверка законности, целевого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эффективного использования средств муниципального дорожного фонда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за 2020 год.</w:t>
      </w:r>
    </w:p>
    <w:p w:rsidR="000D1DFE" w:rsidRDefault="000F4305">
      <w:pPr>
        <w:spacing w:before="100" w:beforeAutospacing="1" w:after="100" w:afterAutospacing="1" w:line="240" w:lineRule="auto"/>
        <w:ind w:firstLine="540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внешняя проверка отчета об исполнении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2021 год;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экспертиза проекта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на 2023 год и плановый период 2024 и 2025 годов.</w:t>
      </w:r>
    </w:p>
    <w:p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Заключения, замечания, рекомендации доведены до главы поселения, руководителей проверяемых учрежден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ий.</w:t>
      </w:r>
    </w:p>
    <w:p w:rsidR="000D1DFE" w:rsidRDefault="000F4305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Главным администратором средств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а также подведомственными ему получателями бюджетных средств (муниципальными учреждениями) проведена инвентаризация в целях подтверждения показателей годовой бюджетной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отчетности.  Расхождений по результатам инвентаризации не выявлено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sectPr w:rsidR="000D1DFE">
      <w:headerReference w:type="default" r:id="rId7"/>
      <w:pgSz w:w="11906" w:h="16838"/>
      <w:pgMar w:top="0" w:right="850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305" w:rsidRDefault="000F4305">
      <w:pPr>
        <w:spacing w:after="0" w:line="240" w:lineRule="auto"/>
      </w:pPr>
      <w:r>
        <w:separator/>
      </w:r>
    </w:p>
  </w:endnote>
  <w:endnote w:type="continuationSeparator" w:id="0">
    <w:p w:rsidR="000F4305" w:rsidRDefault="000F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305" w:rsidRDefault="000F4305">
      <w:pPr>
        <w:spacing w:after="0" w:line="240" w:lineRule="auto"/>
      </w:pPr>
      <w:r>
        <w:separator/>
      </w:r>
    </w:p>
  </w:footnote>
  <w:footnote w:type="continuationSeparator" w:id="0">
    <w:p w:rsidR="000F4305" w:rsidRDefault="000F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FE" w:rsidRDefault="000D1DF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FE"/>
    <w:rsid w:val="000D1DFE"/>
    <w:rsid w:val="000F4305"/>
    <w:rsid w:val="006B16AA"/>
    <w:rsid w:val="00A257DC"/>
    <w:rsid w:val="00A6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2920</Words>
  <Characters>16649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2023-02-06T04:16:00Z</dcterms:created>
  <dcterms:modified xsi:type="dcterms:W3CDTF">2023-02-06T04:16:00Z</dcterms:modified>
</cp:coreProperties>
</file>